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Tabela-Siatka"/>
        <w:tblpPr w:bottomFromText="0" w:horzAnchor="margin" w:leftFromText="141" w:rightFromText="141" w:tblpX="0" w:tblpY="915" w:topFromText="0" w:vertAnchor="margin"/>
        <w:tblW w:w="8755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34"/>
        <w:gridCol w:w="1274"/>
        <w:gridCol w:w="4253"/>
        <w:gridCol w:w="710"/>
        <w:gridCol w:w="992"/>
        <w:gridCol w:w="991"/>
      </w:tblGrid>
      <w:tr>
        <w:trPr/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>Lp.</w:t>
            </w:r>
          </w:p>
        </w:tc>
        <w:tc>
          <w:tcPr>
            <w:tcW w:w="12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 xml:space="preserve">Nazwa 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 xml:space="preserve">Specyfikacja </w:t>
            </w:r>
          </w:p>
        </w:tc>
        <w:tc>
          <w:tcPr>
            <w:tcW w:w="7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 xml:space="preserve">Ilość  </w:t>
            </w:r>
          </w:p>
        </w:tc>
        <w:tc>
          <w:tcPr>
            <w:tcW w:w="99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 xml:space="preserve">Cena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>netto</w:t>
            </w:r>
          </w:p>
        </w:tc>
        <w:tc>
          <w:tcPr>
            <w:tcW w:w="99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 xml:space="preserve">Cena brutto </w:t>
            </w:r>
          </w:p>
        </w:tc>
      </w:tr>
      <w:tr>
        <w:trPr/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>1.</w:t>
            </w:r>
          </w:p>
        </w:tc>
        <w:tc>
          <w:tcPr>
            <w:tcW w:w="12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 xml:space="preserve">Wózek inwalidzki aluminiowy 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numPr>
                <w:ilvl w:val="0"/>
                <w:numId w:val="2"/>
              </w:numPr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Dopuszczalne obciążenie 130 kg</w:t>
            </w:r>
          </w:p>
          <w:p>
            <w:pPr>
              <w:pStyle w:val="Normal"/>
              <w:widowControl/>
              <w:numPr>
                <w:ilvl w:val="0"/>
                <w:numId w:val="2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Odchylane podłokietniki</w:t>
            </w:r>
          </w:p>
          <w:p>
            <w:pPr>
              <w:pStyle w:val="Normal"/>
              <w:widowControl/>
              <w:numPr>
                <w:ilvl w:val="0"/>
                <w:numId w:val="2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Regulacja wysokości podłokietników</w:t>
            </w:r>
          </w:p>
          <w:p>
            <w:pPr>
              <w:pStyle w:val="Normal"/>
              <w:widowControl/>
              <w:numPr>
                <w:ilvl w:val="0"/>
                <w:numId w:val="2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Uchylne podnóżki</w:t>
            </w:r>
          </w:p>
          <w:p>
            <w:pPr>
              <w:pStyle w:val="Normal"/>
              <w:widowControl/>
              <w:numPr>
                <w:ilvl w:val="0"/>
                <w:numId w:val="2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Szerokość siedziska /szerokość całkowita: 440 mm/640 mm, 460 mm/660 mm, 480 mm/680 mm</w:t>
            </w:r>
          </w:p>
          <w:p>
            <w:pPr>
              <w:pStyle w:val="Normal"/>
              <w:widowControl/>
              <w:numPr>
                <w:ilvl w:val="0"/>
                <w:numId w:val="2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Regulacja środka ciężkości (po amputacji)</w:t>
            </w:r>
          </w:p>
          <w:p>
            <w:pPr>
              <w:pStyle w:val="Normal"/>
              <w:widowControl/>
              <w:numPr>
                <w:ilvl w:val="0"/>
                <w:numId w:val="2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Koła lane pełne</w:t>
            </w:r>
          </w:p>
          <w:p>
            <w:pPr>
              <w:pStyle w:val="Normal"/>
              <w:widowControl/>
              <w:numPr>
                <w:ilvl w:val="0"/>
                <w:numId w:val="2"/>
              </w:numPr>
              <w:spacing w:lineRule="auto" w:line="240" w:before="0" w:afterAutospacing="1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waga wózka maksymalnie do 15kg</w:t>
            </w:r>
          </w:p>
        </w:tc>
        <w:tc>
          <w:tcPr>
            <w:tcW w:w="7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>3</w:t>
            </w:r>
          </w:p>
        </w:tc>
        <w:tc>
          <w:tcPr>
            <w:tcW w:w="99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>2.</w:t>
            </w:r>
          </w:p>
        </w:tc>
        <w:tc>
          <w:tcPr>
            <w:tcW w:w="12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 xml:space="preserve">Podpórka rehabilitacyjna 4 kołowa  aluminiowa 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numPr>
                <w:ilvl w:val="0"/>
                <w:numId w:val="1"/>
              </w:numPr>
              <w:spacing w:lineRule="auto" w:line="240" w:beforeAutospacing="1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333333"/>
                <w:kern w:val="0"/>
                <w:sz w:val="16"/>
                <w:szCs w:val="16"/>
                <w:lang w:val="pl-PL" w:eastAsia="pl-PL" w:bidi="ar-SA"/>
              </w:rPr>
              <w:t xml:space="preserve">składana aluminiowa rama, lakierowana metodą proszkową </w:t>
            </w:r>
          </w:p>
          <w:p>
            <w:pPr>
              <w:pStyle w:val="Normal"/>
              <w:widowControl/>
              <w:numPr>
                <w:ilvl w:val="0"/>
                <w:numId w:val="1"/>
              </w:numPr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333333"/>
                <w:kern w:val="0"/>
                <w:sz w:val="16"/>
                <w:szCs w:val="16"/>
                <w:lang w:val="pl-PL" w:eastAsia="pl-PL" w:bidi="ar-SA"/>
              </w:rPr>
              <w:t xml:space="preserve">stabilna i wytrzymała konstrukcja </w:t>
            </w:r>
          </w:p>
          <w:p>
            <w:pPr>
              <w:pStyle w:val="Normal"/>
              <w:widowControl/>
              <w:numPr>
                <w:ilvl w:val="0"/>
                <w:numId w:val="1"/>
              </w:numPr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333333"/>
                <w:kern w:val="0"/>
                <w:sz w:val="16"/>
                <w:szCs w:val="16"/>
                <w:lang w:val="pl-PL" w:eastAsia="pl-PL" w:bidi="ar-SA"/>
              </w:rPr>
              <w:t>regulacja wysokości rączek i siedziska</w:t>
            </w:r>
          </w:p>
          <w:p>
            <w:pPr>
              <w:pStyle w:val="Normal"/>
              <w:widowControl/>
              <w:numPr>
                <w:ilvl w:val="0"/>
                <w:numId w:val="1"/>
              </w:numPr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333333"/>
                <w:kern w:val="0"/>
                <w:sz w:val="16"/>
                <w:szCs w:val="16"/>
                <w:lang w:val="pl-PL" w:eastAsia="pl-PL" w:bidi="ar-SA"/>
              </w:rPr>
              <w:t>ergonomiczne, wyprofilowane uchwyty</w:t>
            </w:r>
          </w:p>
          <w:p>
            <w:pPr>
              <w:pStyle w:val="Normal"/>
              <w:widowControl/>
              <w:numPr>
                <w:ilvl w:val="0"/>
                <w:numId w:val="1"/>
              </w:numPr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333333"/>
                <w:kern w:val="0"/>
                <w:sz w:val="16"/>
                <w:szCs w:val="16"/>
                <w:lang w:val="pl-PL" w:eastAsia="pl-PL" w:bidi="ar-SA"/>
              </w:rPr>
              <w:t xml:space="preserve">4 koła bezobsługowe piankowe, pełne – 8” (20 cm) </w:t>
            </w:r>
          </w:p>
          <w:p>
            <w:pPr>
              <w:pStyle w:val="Normal"/>
              <w:widowControl/>
              <w:numPr>
                <w:ilvl w:val="0"/>
                <w:numId w:val="1"/>
              </w:numPr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333333"/>
                <w:kern w:val="0"/>
                <w:sz w:val="16"/>
                <w:szCs w:val="16"/>
                <w:lang w:val="pl-PL" w:eastAsia="pl-PL" w:bidi="ar-SA"/>
              </w:rPr>
              <w:t xml:space="preserve">hamulec z systemem postojowego blokowania </w:t>
            </w:r>
          </w:p>
          <w:p>
            <w:pPr>
              <w:pStyle w:val="Normal"/>
              <w:widowControl/>
              <w:numPr>
                <w:ilvl w:val="0"/>
                <w:numId w:val="1"/>
              </w:numPr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333333"/>
                <w:kern w:val="0"/>
                <w:sz w:val="16"/>
                <w:szCs w:val="16"/>
                <w:lang w:val="pl-PL" w:eastAsia="pl-PL" w:bidi="ar-SA"/>
              </w:rPr>
              <w:t xml:space="preserve">kosz na zakupy pod siedziskiem </w:t>
            </w:r>
          </w:p>
          <w:p>
            <w:pPr>
              <w:pStyle w:val="Normal"/>
              <w:widowControl/>
              <w:numPr>
                <w:ilvl w:val="0"/>
                <w:numId w:val="1"/>
              </w:numPr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333333"/>
                <w:kern w:val="0"/>
                <w:sz w:val="16"/>
                <w:szCs w:val="16"/>
                <w:lang w:val="pl-PL" w:eastAsia="pl-PL" w:bidi="ar-SA"/>
              </w:rPr>
              <w:t>uchylne siedzisko wykonane z tworzywa</w:t>
            </w:r>
          </w:p>
          <w:p>
            <w:pPr>
              <w:pStyle w:val="Normal"/>
              <w:widowControl/>
              <w:numPr>
                <w:ilvl w:val="0"/>
                <w:numId w:val="1"/>
              </w:numPr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333333"/>
                <w:kern w:val="0"/>
                <w:sz w:val="16"/>
                <w:szCs w:val="16"/>
                <w:lang w:val="pl-PL" w:eastAsia="pl-PL" w:bidi="ar-SA"/>
              </w:rPr>
              <w:t xml:space="preserve">składane i odpinane oparcie </w:t>
            </w:r>
          </w:p>
          <w:p>
            <w:pPr>
              <w:pStyle w:val="Normal"/>
              <w:widowControl/>
              <w:numPr>
                <w:ilvl w:val="0"/>
                <w:numId w:val="1"/>
              </w:numPr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Szerokość całkowita - 65 cm</w:t>
            </w:r>
          </w:p>
          <w:p>
            <w:pPr>
              <w:pStyle w:val="Normal"/>
              <w:widowControl/>
              <w:numPr>
                <w:ilvl w:val="0"/>
                <w:numId w:val="1"/>
              </w:numPr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Szerokość siedziska - 37 cm</w:t>
            </w:r>
          </w:p>
          <w:p>
            <w:pPr>
              <w:pStyle w:val="Normal"/>
              <w:widowControl/>
              <w:numPr>
                <w:ilvl w:val="0"/>
                <w:numId w:val="1"/>
              </w:numPr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Wysokość siedziska  min. 52 cm, max. 60 cm</w:t>
            </w:r>
          </w:p>
          <w:p>
            <w:pPr>
              <w:pStyle w:val="Normal"/>
              <w:widowControl/>
              <w:numPr>
                <w:ilvl w:val="0"/>
                <w:numId w:val="1"/>
              </w:numPr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Wysokość rączek min. 94 cm, max. 101 cm</w:t>
            </w:r>
          </w:p>
          <w:p>
            <w:pPr>
              <w:pStyle w:val="Normal"/>
              <w:widowControl/>
              <w:numPr>
                <w:ilvl w:val="0"/>
                <w:numId w:val="1"/>
              </w:numPr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Waga  –  maksymalnie 6 kg</w:t>
            </w:r>
          </w:p>
          <w:p>
            <w:pPr>
              <w:pStyle w:val="Normal"/>
              <w:widowControl/>
              <w:numPr>
                <w:ilvl w:val="0"/>
                <w:numId w:val="1"/>
              </w:numPr>
              <w:spacing w:lineRule="auto" w:line="240" w:before="0" w:afterAutospacing="1"/>
              <w:jc w:val="both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Maksymalne obciążenie – 136 kg</w:t>
            </w:r>
          </w:p>
        </w:tc>
        <w:tc>
          <w:tcPr>
            <w:tcW w:w="7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>5</w:t>
            </w:r>
          </w:p>
        </w:tc>
        <w:tc>
          <w:tcPr>
            <w:tcW w:w="99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>3.</w:t>
            </w:r>
          </w:p>
        </w:tc>
        <w:tc>
          <w:tcPr>
            <w:tcW w:w="12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 xml:space="preserve">Kula łokciowa 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numPr>
                <w:ilvl w:val="0"/>
                <w:numId w:val="3"/>
              </w:numPr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regulowana wysokość: 95 – 126 cm</w:t>
            </w:r>
          </w:p>
          <w:p>
            <w:pPr>
              <w:pStyle w:val="Normal"/>
              <w:widowControl/>
              <w:numPr>
                <w:ilvl w:val="0"/>
                <w:numId w:val="3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regulacja skokowa: 2,5 cm</w:t>
            </w:r>
          </w:p>
          <w:p>
            <w:pPr>
              <w:pStyle w:val="Normal"/>
              <w:widowControl/>
              <w:numPr>
                <w:ilvl w:val="0"/>
                <w:numId w:val="3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waga: 0,5 kg</w:t>
            </w:r>
          </w:p>
          <w:p>
            <w:pPr>
              <w:pStyle w:val="Normal"/>
              <w:widowControl/>
              <w:numPr>
                <w:ilvl w:val="0"/>
                <w:numId w:val="3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maksymalne obciążenie: 100 kg</w:t>
            </w:r>
          </w:p>
          <w:p>
            <w:pPr>
              <w:pStyle w:val="Normal"/>
              <w:widowControl/>
              <w:numPr>
                <w:ilvl w:val="0"/>
                <w:numId w:val="3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uchwyt uchylny ramienia</w:t>
            </w:r>
          </w:p>
          <w:p>
            <w:pPr>
              <w:pStyle w:val="Normal"/>
              <w:widowControl/>
              <w:numPr>
                <w:ilvl w:val="0"/>
                <w:numId w:val="3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wyprofilowany  anatomicznie  uchwyt dla dłoni zapobiegający powstawaniu odciskom</w:t>
            </w:r>
          </w:p>
          <w:p>
            <w:pPr>
              <w:pStyle w:val="Normal"/>
              <w:widowControl/>
              <w:numPr>
                <w:ilvl w:val="0"/>
                <w:numId w:val="3"/>
              </w:numPr>
              <w:spacing w:lineRule="auto" w:line="240" w:before="0" w:afterAutospacing="1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kolor srebrny</w:t>
            </w:r>
          </w:p>
        </w:tc>
        <w:tc>
          <w:tcPr>
            <w:tcW w:w="7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>10</w:t>
            </w:r>
          </w:p>
        </w:tc>
        <w:tc>
          <w:tcPr>
            <w:tcW w:w="99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>4.</w:t>
            </w:r>
          </w:p>
        </w:tc>
        <w:tc>
          <w:tcPr>
            <w:tcW w:w="12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>Materac przeciwodleżynowy</w:t>
            </w:r>
          </w:p>
        </w:tc>
        <w:tc>
          <w:tcPr>
            <w:tcW w:w="4253" w:type="dxa"/>
            <w:tcBorders/>
          </w:tcPr>
          <w:p>
            <w:pPr>
              <w:pStyle w:val="Normalny"/>
              <w:widowControl/>
              <w:numPr>
                <w:ilvl w:val="0"/>
                <w:numId w:val="6"/>
              </w:numPr>
              <w:spacing w:beforeAutospacing="0" w:before="0" w:afterAutospacing="0" w:after="0"/>
              <w:jc w:val="left"/>
              <w:rPr>
                <w:b/>
                <w:b/>
                <w:sz w:val="16"/>
                <w:szCs w:val="16"/>
              </w:rPr>
            </w:pPr>
            <w:r>
              <w:rPr>
                <w:rStyle w:val="Strong"/>
                <w:b w:val="false"/>
                <w:kern w:val="0"/>
                <w:sz w:val="16"/>
                <w:szCs w:val="16"/>
                <w:lang w:val="pl-PL" w:eastAsia="pl-PL" w:bidi="ar-SA"/>
              </w:rPr>
              <w:t xml:space="preserve">konstrukcja </w:t>
            </w:r>
            <w:r>
              <w:rPr>
                <w:rStyle w:val="Tm6"/>
                <w:b/>
                <w:kern w:val="0"/>
                <w:sz w:val="16"/>
                <w:szCs w:val="16"/>
                <w:lang w:val="pl-PL" w:eastAsia="pl-PL" w:bidi="ar-SA"/>
              </w:rPr>
              <w:t xml:space="preserve"> </w:t>
            </w:r>
            <w:r>
              <w:rPr>
                <w:rStyle w:val="Tm6"/>
                <w:kern w:val="0"/>
                <w:sz w:val="16"/>
                <w:szCs w:val="16"/>
                <w:lang w:val="pl-PL" w:eastAsia="pl-PL" w:bidi="ar-SA"/>
              </w:rPr>
              <w:t>rurowa</w:t>
            </w:r>
          </w:p>
          <w:p>
            <w:pPr>
              <w:pStyle w:val="Normalny"/>
              <w:widowControl/>
              <w:numPr>
                <w:ilvl w:val="0"/>
                <w:numId w:val="6"/>
              </w:numPr>
              <w:spacing w:beforeAutospacing="0" w:before="0" w:afterAutospacing="0" w:after="0"/>
              <w:jc w:val="left"/>
              <w:rPr>
                <w:b/>
                <w:b/>
                <w:sz w:val="16"/>
                <w:szCs w:val="16"/>
              </w:rPr>
            </w:pPr>
            <w:r>
              <w:rPr>
                <w:rStyle w:val="Strong"/>
                <w:b w:val="false"/>
                <w:kern w:val="0"/>
                <w:sz w:val="16"/>
                <w:szCs w:val="16"/>
                <w:lang w:val="pl-PL" w:eastAsia="pl-PL" w:bidi="ar-SA"/>
              </w:rPr>
              <w:t>wyłogi do stabilnego mocowania</w:t>
            </w:r>
          </w:p>
          <w:p>
            <w:pPr>
              <w:pStyle w:val="Normalny"/>
              <w:widowControl/>
              <w:numPr>
                <w:ilvl w:val="0"/>
                <w:numId w:val="6"/>
              </w:numPr>
              <w:spacing w:beforeAutospacing="0" w:before="0" w:afterAutospacing="0" w:after="0"/>
              <w:jc w:val="left"/>
              <w:rPr>
                <w:b/>
                <w:b/>
                <w:sz w:val="16"/>
                <w:szCs w:val="16"/>
              </w:rPr>
            </w:pPr>
            <w:r>
              <w:rPr>
                <w:rStyle w:val="Strong"/>
                <w:b w:val="false"/>
                <w:kern w:val="0"/>
                <w:sz w:val="16"/>
                <w:szCs w:val="16"/>
                <w:lang w:val="pl-PL" w:eastAsia="pl-PL" w:bidi="ar-SA"/>
              </w:rPr>
              <w:t>nieprzemakalny pokrowiec</w:t>
            </w:r>
          </w:p>
          <w:p>
            <w:pPr>
              <w:pStyle w:val="Normalny"/>
              <w:widowControl/>
              <w:numPr>
                <w:ilvl w:val="0"/>
                <w:numId w:val="6"/>
              </w:numPr>
              <w:spacing w:beforeAutospacing="0" w:before="0" w:afterAutospacing="0" w:after="0"/>
              <w:jc w:val="left"/>
              <w:rPr>
                <w:b/>
                <w:b/>
                <w:sz w:val="16"/>
                <w:szCs w:val="16"/>
              </w:rPr>
            </w:pPr>
            <w:r>
              <w:rPr>
                <w:rStyle w:val="Strong"/>
                <w:b w:val="false"/>
                <w:kern w:val="0"/>
                <w:sz w:val="16"/>
                <w:szCs w:val="16"/>
                <w:lang w:val="pl-PL" w:eastAsia="pl-PL" w:bidi="ar-SA"/>
              </w:rPr>
              <w:t>cicha głośność pompy</w:t>
            </w:r>
          </w:p>
          <w:p>
            <w:pPr>
              <w:pStyle w:val="Normalny"/>
              <w:widowControl/>
              <w:numPr>
                <w:ilvl w:val="0"/>
                <w:numId w:val="6"/>
              </w:numPr>
              <w:spacing w:beforeAutospacing="0" w:before="0" w:afterAutospacing="0" w:after="0"/>
              <w:jc w:val="left"/>
              <w:rPr>
                <w:b/>
                <w:b/>
                <w:sz w:val="16"/>
                <w:szCs w:val="16"/>
              </w:rPr>
            </w:pPr>
            <w:r>
              <w:rPr>
                <w:rStyle w:val="Strong"/>
                <w:b w:val="false"/>
                <w:kern w:val="0"/>
                <w:sz w:val="16"/>
                <w:szCs w:val="16"/>
                <w:lang w:val="pl-PL" w:eastAsia="pl-PL" w:bidi="ar-SA"/>
              </w:rPr>
              <w:t>regulacja powietrza</w:t>
            </w:r>
          </w:p>
          <w:p>
            <w:pPr>
              <w:pStyle w:val="Normalny"/>
              <w:widowControl/>
              <w:numPr>
                <w:ilvl w:val="0"/>
                <w:numId w:val="6"/>
              </w:numPr>
              <w:spacing w:beforeAutospacing="0" w:before="0" w:afterAutospacing="0" w:after="0"/>
              <w:jc w:val="left"/>
              <w:rPr>
                <w:b/>
                <w:b/>
                <w:sz w:val="16"/>
                <w:szCs w:val="16"/>
              </w:rPr>
            </w:pPr>
            <w:r>
              <w:rPr>
                <w:rStyle w:val="Strong"/>
                <w:b w:val="false"/>
                <w:kern w:val="0"/>
                <w:sz w:val="16"/>
                <w:szCs w:val="16"/>
                <w:lang w:val="pl-PL" w:eastAsia="pl-PL" w:bidi="ar-SA"/>
              </w:rPr>
              <w:t xml:space="preserve">do stosowania przy zagrożeniu odleży nowym </w:t>
            </w:r>
            <w:r>
              <w:rPr>
                <w:rStyle w:val="Tm6"/>
                <w:b/>
                <w:kern w:val="0"/>
                <w:sz w:val="16"/>
                <w:szCs w:val="16"/>
                <w:lang w:val="pl-PL" w:eastAsia="pl-PL" w:bidi="ar-SA"/>
              </w:rPr>
              <w:t xml:space="preserve"> </w:t>
            </w:r>
            <w:r>
              <w:rPr>
                <w:rStyle w:val="Tm6"/>
                <w:kern w:val="0"/>
                <w:sz w:val="16"/>
                <w:szCs w:val="16"/>
                <w:lang w:val="pl-PL" w:eastAsia="pl-PL" w:bidi="ar-SA"/>
              </w:rPr>
              <w:t>stopnia I                 i II</w:t>
            </w:r>
          </w:p>
          <w:p>
            <w:pPr>
              <w:pStyle w:val="Normalny"/>
              <w:widowControl/>
              <w:numPr>
                <w:ilvl w:val="0"/>
                <w:numId w:val="7"/>
              </w:numPr>
              <w:spacing w:beforeAutospacing="0" w:before="0" w:afterAutospacing="0" w:after="0"/>
              <w:jc w:val="left"/>
              <w:rPr>
                <w:b/>
                <w:b/>
                <w:sz w:val="16"/>
                <w:szCs w:val="16"/>
              </w:rPr>
            </w:pPr>
            <w:r>
              <w:rPr>
                <w:rStyle w:val="Strong"/>
                <w:b w:val="false"/>
                <w:kern w:val="0"/>
                <w:sz w:val="16"/>
                <w:szCs w:val="16"/>
                <w:lang w:val="pl-PL" w:eastAsia="pl-PL" w:bidi="ar-SA"/>
              </w:rPr>
              <w:t>maksymalna waga:</w:t>
            </w:r>
            <w:r>
              <w:rPr>
                <w:rStyle w:val="Tm6"/>
                <w:b/>
                <w:kern w:val="0"/>
                <w:sz w:val="16"/>
                <w:szCs w:val="16"/>
                <w:lang w:val="pl-PL" w:eastAsia="pl-PL" w:bidi="ar-SA"/>
              </w:rPr>
              <w:t xml:space="preserve"> </w:t>
            </w:r>
            <w:r>
              <w:rPr>
                <w:rStyle w:val="Tm6"/>
                <w:kern w:val="0"/>
                <w:sz w:val="16"/>
                <w:szCs w:val="16"/>
                <w:lang w:val="pl-PL" w:eastAsia="pl-PL" w:bidi="ar-SA"/>
              </w:rPr>
              <w:t>min. 130 kg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7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>10</w:t>
            </w:r>
          </w:p>
        </w:tc>
        <w:tc>
          <w:tcPr>
            <w:tcW w:w="99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 xml:space="preserve">5. </w:t>
            </w:r>
          </w:p>
        </w:tc>
        <w:tc>
          <w:tcPr>
            <w:tcW w:w="12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>Fotel masujący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numPr>
                <w:ilvl w:val="0"/>
                <w:numId w:val="4"/>
              </w:numPr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Kolor: szary</w:t>
            </w:r>
          </w:p>
          <w:p>
            <w:pPr>
              <w:pStyle w:val="Normal"/>
              <w:widowControl/>
              <w:numPr>
                <w:ilvl w:val="0"/>
                <w:numId w:val="4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Materiał: rama z drewna + obicie ze sztucznej skóry</w:t>
            </w:r>
          </w:p>
          <w:p>
            <w:pPr>
              <w:pStyle w:val="Normal"/>
              <w:widowControl/>
              <w:numPr>
                <w:ilvl w:val="0"/>
                <w:numId w:val="4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Wszechstronnie regulowane oparcie</w:t>
            </w:r>
          </w:p>
          <w:p>
            <w:pPr>
              <w:pStyle w:val="Normal"/>
              <w:widowControl/>
              <w:numPr>
                <w:ilvl w:val="0"/>
                <w:numId w:val="4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Wymiary po rozłożeniu: 66 x 130 x 94 cm (szer. x gł. x wys.)</w:t>
            </w:r>
          </w:p>
          <w:p>
            <w:pPr>
              <w:pStyle w:val="Normal"/>
              <w:widowControl/>
              <w:numPr>
                <w:ilvl w:val="0"/>
                <w:numId w:val="4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Wymiary w pozycji pionowej: 66 x 92 x 106 cm (szer. x gł. x wys.)</w:t>
            </w:r>
          </w:p>
          <w:p>
            <w:pPr>
              <w:pStyle w:val="Normal"/>
              <w:widowControl/>
              <w:numPr>
                <w:ilvl w:val="0"/>
                <w:numId w:val="4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Szerokość siedziska: 52 cm</w:t>
            </w:r>
          </w:p>
          <w:p>
            <w:pPr>
              <w:pStyle w:val="Normal"/>
              <w:widowControl/>
              <w:numPr>
                <w:ilvl w:val="0"/>
                <w:numId w:val="4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Wysokość siedziska: około 46 cm</w:t>
            </w:r>
          </w:p>
          <w:p>
            <w:pPr>
              <w:pStyle w:val="Normal"/>
              <w:widowControl/>
              <w:numPr>
                <w:ilvl w:val="0"/>
                <w:numId w:val="4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Fotel obraca się swobodnie</w:t>
            </w:r>
          </w:p>
          <w:p>
            <w:pPr>
              <w:pStyle w:val="Normal"/>
              <w:widowControl/>
              <w:numPr>
                <w:ilvl w:val="0"/>
                <w:numId w:val="4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Jednostka sterująca z certyfikatem GS/CE</w:t>
            </w:r>
          </w:p>
          <w:p>
            <w:pPr>
              <w:pStyle w:val="Normal"/>
              <w:widowControl/>
              <w:numPr>
                <w:ilvl w:val="0"/>
                <w:numId w:val="4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Z pilotem zdalnego sterowania</w:t>
            </w:r>
          </w:p>
          <w:p>
            <w:pPr>
              <w:pStyle w:val="Normal"/>
              <w:widowControl/>
              <w:numPr>
                <w:ilvl w:val="0"/>
                <w:numId w:val="4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Funkcje: masaż + ogrzewanie okolic pasa</w:t>
            </w:r>
          </w:p>
          <w:p>
            <w:pPr>
              <w:pStyle w:val="Normal"/>
              <w:widowControl/>
              <w:numPr>
                <w:ilvl w:val="0"/>
                <w:numId w:val="4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Intensywność: niska, średnia, wysoka</w:t>
            </w:r>
          </w:p>
          <w:p>
            <w:pPr>
              <w:pStyle w:val="Normal"/>
              <w:widowControl/>
              <w:numPr>
                <w:ilvl w:val="0"/>
                <w:numId w:val="4"/>
              </w:numPr>
              <w:spacing w:lineRule="auto" w:line="240" w:before="0" w:afterAutospacing="1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Materiał: Bawełna: 4%, Poliester: 3%, PCV: 93%</w:t>
            </w:r>
          </w:p>
        </w:tc>
        <w:tc>
          <w:tcPr>
            <w:tcW w:w="7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>2</w:t>
            </w:r>
          </w:p>
        </w:tc>
        <w:tc>
          <w:tcPr>
            <w:tcW w:w="99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>6.</w:t>
            </w:r>
          </w:p>
        </w:tc>
        <w:tc>
          <w:tcPr>
            <w:tcW w:w="12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 xml:space="preserve"> </w:t>
            </w: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 xml:space="preserve">Łóżko </w:t>
            </w:r>
            <w:r>
              <w:rPr>
                <w:rFonts w:eastAsia="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 xml:space="preserve"> rehabilitacyjno- pielęgnacyjne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Style w:val="Tm6"/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eastAsia=""/>
                <w:kern w:val="0"/>
                <w:sz w:val="16"/>
                <w:szCs w:val="16"/>
                <w:lang w:val="pl-PL" w:eastAsia="pl-PL" w:bidi="ar-SA"/>
              </w:rPr>
              <w:t>Ł</w:t>
            </w:r>
            <w:r>
              <w:rPr>
                <w:rFonts w:eastAsia="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óżko</w:t>
            </w:r>
            <w:r>
              <w:rPr>
                <w:rStyle w:val="Tm6"/>
                <w:rFonts w:eastAsia="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 xml:space="preserve"> przeznaczone dla osób starszych lub całkowicie leżących, niepełnosprawnych lub pozostających w domu, mających problemy z samodzielnym wstawaniem lub wchodzeniem do łóżka.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Style w:val="Tm6"/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</w:r>
          </w:p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Style w:val="Tm6"/>
                <w:rFonts w:eastAsia="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cztery  segmenty - ruchomy obszar tułowia oraz nóg, górnej  i dolnej części nóg oraz stałego, nieruchomego obszaru dolnej części kręgosłupa.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rStyle w:val="Strong"/>
                <w:rFonts w:ascii="Times New Roman" w:hAnsi="Times New Roman" w:cs="Times New Roman"/>
                <w:b w:val="false"/>
                <w:b w:val="false"/>
                <w:bCs w:val="false"/>
                <w:sz w:val="16"/>
                <w:szCs w:val="16"/>
              </w:rPr>
            </w:pPr>
            <w:r>
              <w:rPr>
                <w:rStyle w:val="Strong"/>
                <w:rFonts w:eastAsia="" w:cs="Times New Roman" w:ascii="Times New Roman" w:hAnsi="Times New Roman"/>
                <w:b w:val="false"/>
                <w:kern w:val="0"/>
                <w:sz w:val="16"/>
                <w:szCs w:val="16"/>
                <w:lang w:val="pl-PL" w:eastAsia="pl-PL" w:bidi="ar-SA"/>
              </w:rPr>
              <w:t>segmenty sterowane elektrycznie za pomocą pilota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rStyle w:val="Strong"/>
                <w:rFonts w:ascii="Times New Roman" w:hAnsi="Times New Roman" w:cs="Times New Roman"/>
                <w:b w:val="false"/>
                <w:b w:val="false"/>
                <w:bCs w:val="false"/>
                <w:sz w:val="16"/>
                <w:szCs w:val="16"/>
              </w:rPr>
            </w:pPr>
            <w:r>
              <w:rPr>
                <w:rStyle w:val="Strong"/>
                <w:rFonts w:eastAsia="" w:cs="Times New Roman" w:ascii="Times New Roman" w:hAnsi="Times New Roman"/>
                <w:b w:val="false"/>
                <w:kern w:val="0"/>
                <w:sz w:val="16"/>
                <w:szCs w:val="16"/>
                <w:lang w:val="pl-PL" w:eastAsia="pl-PL" w:bidi="ar-SA"/>
              </w:rPr>
              <w:t>regulacja wysokości: 40-81 cm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rStyle w:val="Strong"/>
                <w:rFonts w:ascii="Times New Roman" w:hAnsi="Times New Roman" w:cs="Times New Roman"/>
                <w:b w:val="false"/>
                <w:b w:val="false"/>
                <w:bCs w:val="false"/>
                <w:sz w:val="16"/>
                <w:szCs w:val="16"/>
              </w:rPr>
            </w:pPr>
            <w:r>
              <w:rPr>
                <w:rStyle w:val="Strong"/>
                <w:rFonts w:eastAsia="" w:cs="Times New Roman" w:ascii="Times New Roman" w:hAnsi="Times New Roman"/>
                <w:b w:val="false"/>
                <w:kern w:val="0"/>
                <w:sz w:val="16"/>
                <w:szCs w:val="16"/>
                <w:lang w:val="pl-PL" w:eastAsia="pl-PL" w:bidi="ar-SA"/>
              </w:rPr>
              <w:t xml:space="preserve">regulacja kąt zagłówka: 0 - 70 stopni 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Style w:val="Strong"/>
                <w:rFonts w:eastAsia="" w:cs="Times New Roman" w:ascii="Times New Roman" w:hAnsi="Times New Roman"/>
                <w:b w:val="false"/>
                <w:kern w:val="0"/>
                <w:sz w:val="16"/>
                <w:szCs w:val="16"/>
                <w:lang w:val="pl-PL" w:eastAsia="pl-PL" w:bidi="ar-SA"/>
              </w:rPr>
              <w:t>sterowanie elektryczne</w:t>
            </w:r>
            <w:r>
              <w:rPr>
                <w:rStyle w:val="Tm6"/>
                <w:rFonts w:eastAsia="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 xml:space="preserve"> - pilot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Style w:val="Strong"/>
                <w:rFonts w:eastAsia="" w:cs="Times New Roman" w:ascii="Times New Roman" w:hAnsi="Times New Roman"/>
                <w:b w:val="false"/>
                <w:kern w:val="0"/>
                <w:sz w:val="16"/>
                <w:szCs w:val="16"/>
                <w:lang w:val="pl-PL" w:eastAsia="pl-PL" w:bidi="ar-SA"/>
              </w:rPr>
              <w:t>leże</w:t>
            </w:r>
            <w:r>
              <w:rPr>
                <w:rStyle w:val="Tm6"/>
                <w:rFonts w:eastAsia="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 xml:space="preserve"> metalowe lub drewniane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Style w:val="Strong"/>
                <w:rFonts w:eastAsia="" w:cs="Times New Roman" w:ascii="Times New Roman" w:hAnsi="Times New Roman"/>
                <w:b w:val="false"/>
                <w:kern w:val="0"/>
                <w:sz w:val="16"/>
                <w:szCs w:val="16"/>
                <w:lang w:val="pl-PL" w:eastAsia="pl-PL" w:bidi="ar-SA"/>
              </w:rPr>
              <w:t>metalowy stelaż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Style w:val="Tm6"/>
                <w:rFonts w:eastAsia="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drewniane</w:t>
            </w:r>
            <w:r>
              <w:rPr>
                <w:rStyle w:val="Strong"/>
                <w:rFonts w:eastAsia="" w:cs="Times New Roman" w:ascii="Times New Roman" w:hAnsi="Times New Roman"/>
                <w:b w:val="false"/>
                <w:kern w:val="0"/>
                <w:sz w:val="16"/>
                <w:szCs w:val="16"/>
                <w:lang w:val="pl-PL" w:eastAsia="pl-PL" w:bidi="ar-SA"/>
              </w:rPr>
              <w:t xml:space="preserve"> barierki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Style w:val="Strong"/>
                <w:rFonts w:eastAsia="" w:cs="Times New Roman" w:ascii="Times New Roman" w:hAnsi="Times New Roman"/>
                <w:b w:val="false"/>
                <w:kern w:val="0"/>
                <w:sz w:val="16"/>
                <w:szCs w:val="16"/>
                <w:lang w:val="pl-PL" w:eastAsia="pl-PL" w:bidi="ar-SA"/>
              </w:rPr>
              <w:t>wysięgnik</w:t>
            </w:r>
            <w:r>
              <w:rPr>
                <w:rStyle w:val="Tm6"/>
                <w:rFonts w:eastAsia="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 xml:space="preserve"> </w:t>
            </w:r>
            <w:r>
              <w:rPr>
                <w:rStyle w:val="Strong"/>
                <w:rFonts w:eastAsia="" w:cs="Times New Roman" w:ascii="Times New Roman" w:hAnsi="Times New Roman"/>
                <w:b w:val="false"/>
                <w:kern w:val="0"/>
                <w:sz w:val="16"/>
                <w:szCs w:val="16"/>
                <w:lang w:val="pl-PL" w:eastAsia="pl-PL" w:bidi="ar-SA"/>
              </w:rPr>
              <w:t>z trójkątem</w:t>
            </w:r>
            <w:r>
              <w:rPr>
                <w:rStyle w:val="Tm6"/>
                <w:rFonts w:eastAsia="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: w zestawie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Style w:val="Tm6"/>
                <w:rFonts w:eastAsia="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odkryty</w:t>
            </w:r>
            <w:r>
              <w:rPr>
                <w:rStyle w:val="Strong"/>
                <w:rFonts w:eastAsia="" w:cs="Times New Roman" w:ascii="Times New Roman" w:hAnsi="Times New Roman"/>
                <w:b w:val="false"/>
                <w:kern w:val="0"/>
                <w:sz w:val="16"/>
                <w:szCs w:val="16"/>
                <w:lang w:val="pl-PL" w:eastAsia="pl-PL" w:bidi="ar-SA"/>
              </w:rPr>
              <w:t xml:space="preserve"> siłownik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Style w:val="Strong"/>
                <w:rFonts w:eastAsia="" w:cs="Times New Roman" w:ascii="Times New Roman" w:hAnsi="Times New Roman"/>
                <w:b w:val="false"/>
                <w:kern w:val="0"/>
                <w:sz w:val="16"/>
                <w:szCs w:val="16"/>
                <w:lang w:val="pl-PL" w:eastAsia="pl-PL" w:bidi="ar-SA"/>
              </w:rPr>
              <w:t>regulacja</w:t>
            </w:r>
            <w:r>
              <w:rPr>
                <w:rStyle w:val="Tm6"/>
                <w:rFonts w:eastAsia="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 xml:space="preserve"> </w:t>
            </w:r>
            <w:r>
              <w:rPr>
                <w:rStyle w:val="Strong"/>
                <w:rFonts w:eastAsia="" w:cs="Times New Roman" w:ascii="Times New Roman" w:hAnsi="Times New Roman"/>
                <w:b w:val="false"/>
                <w:kern w:val="0"/>
                <w:sz w:val="16"/>
                <w:szCs w:val="16"/>
                <w:lang w:val="pl-PL" w:eastAsia="pl-PL" w:bidi="ar-SA"/>
              </w:rPr>
              <w:t>wysokości</w:t>
            </w:r>
            <w:r>
              <w:rPr>
                <w:rStyle w:val="Tm6"/>
                <w:rFonts w:eastAsia="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: 40-81 cm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b/>
                <w:b/>
                <w:bCs/>
                <w:sz w:val="16"/>
                <w:szCs w:val="16"/>
              </w:rPr>
            </w:pPr>
            <w:r>
              <w:rPr>
                <w:rStyle w:val="Strong"/>
                <w:rFonts w:eastAsia="" w:cs="Times New Roman" w:ascii="Times New Roman" w:hAnsi="Times New Roman"/>
                <w:b w:val="false"/>
                <w:kern w:val="0"/>
                <w:sz w:val="16"/>
                <w:szCs w:val="16"/>
                <w:lang w:val="pl-PL" w:eastAsia="pl-PL" w:bidi="ar-SA"/>
              </w:rPr>
              <w:t>maksymalna</w:t>
            </w:r>
            <w:r>
              <w:rPr>
                <w:rStyle w:val="Tm6"/>
                <w:rFonts w:eastAsia="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 xml:space="preserve"> </w:t>
            </w:r>
            <w:r>
              <w:rPr>
                <w:rStyle w:val="Strong"/>
                <w:rFonts w:eastAsia="" w:cs="Times New Roman" w:ascii="Times New Roman" w:hAnsi="Times New Roman"/>
                <w:b w:val="false"/>
                <w:kern w:val="0"/>
                <w:sz w:val="16"/>
                <w:szCs w:val="16"/>
                <w:lang w:val="pl-PL" w:eastAsia="pl-PL" w:bidi="ar-SA"/>
              </w:rPr>
              <w:t>waga</w:t>
            </w:r>
            <w:r>
              <w:rPr>
                <w:rStyle w:val="Tm6"/>
                <w:rFonts w:eastAsia="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 xml:space="preserve"> </w:t>
            </w:r>
            <w:r>
              <w:rPr>
                <w:rStyle w:val="Strong"/>
                <w:rFonts w:eastAsia="" w:cs="Times New Roman" w:ascii="Times New Roman" w:hAnsi="Times New Roman"/>
                <w:b w:val="false"/>
                <w:kern w:val="0"/>
                <w:sz w:val="16"/>
                <w:szCs w:val="16"/>
                <w:lang w:val="pl-PL" w:eastAsia="pl-PL" w:bidi="ar-SA"/>
              </w:rPr>
              <w:t>użytkownika</w:t>
            </w:r>
            <w:r>
              <w:rPr>
                <w:rStyle w:val="Tm6"/>
                <w:rFonts w:eastAsia="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: 135 kg</w:t>
            </w:r>
          </w:p>
        </w:tc>
        <w:tc>
          <w:tcPr>
            <w:tcW w:w="7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>5</w:t>
            </w:r>
          </w:p>
        </w:tc>
        <w:tc>
          <w:tcPr>
            <w:tcW w:w="99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>7.</w:t>
            </w:r>
          </w:p>
        </w:tc>
        <w:tc>
          <w:tcPr>
            <w:tcW w:w="12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>Trójnóg rehabilitacyjny</w:t>
            </w:r>
          </w:p>
        </w:tc>
        <w:tc>
          <w:tcPr>
            <w:tcW w:w="4253" w:type="dxa"/>
            <w:tcBorders/>
          </w:tcPr>
          <w:p>
            <w:pPr>
              <w:pStyle w:val="NormalWeb"/>
              <w:widowControl/>
              <w:spacing w:before="0" w:after="280"/>
              <w:ind w:left="92" w:hanging="0"/>
              <w:jc w:val="left"/>
              <w:rPr>
                <w:rStyle w:val="Strong"/>
                <w:b w:val="false"/>
                <w:b w:val="false"/>
                <w:sz w:val="16"/>
                <w:szCs w:val="16"/>
              </w:rPr>
            </w:pPr>
            <w:r>
              <w:rPr>
                <w:bCs/>
                <w:kern w:val="0"/>
                <w:sz w:val="16"/>
                <w:szCs w:val="16"/>
                <w:lang w:val="pl-PL" w:eastAsia="pl-PL" w:bidi="ar-SA"/>
              </w:rPr>
              <w:t>Laska inwalidzka typu trójnóg </w:t>
            </w:r>
            <w:r>
              <w:rPr>
                <w:rStyle w:val="Strong"/>
                <w:b w:val="false"/>
                <w:kern w:val="0"/>
                <w:sz w:val="16"/>
                <w:szCs w:val="16"/>
                <w:lang w:val="pl-PL" w:eastAsia="pl-PL" w:bidi="ar-SA"/>
              </w:rPr>
              <w:t xml:space="preserve"> </w:t>
            </w:r>
          </w:p>
          <w:p>
            <w:pPr>
              <w:pStyle w:val="NormalWeb"/>
              <w:widowControl/>
              <w:numPr>
                <w:ilvl w:val="0"/>
                <w:numId w:val="5"/>
              </w:numPr>
              <w:spacing w:before="280" w:after="0"/>
              <w:jc w:val="left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eastAsia="pl-PL" w:bidi="ar-SA"/>
              </w:rPr>
              <w:t>rozstaw podparć (nóg) tworzącym plan w kształcie trójkąta o wysokości 240 mm i bokach 285 x 240 x 240 mm;</w:t>
            </w:r>
          </w:p>
          <w:p>
            <w:pPr>
              <w:pStyle w:val="NormalWeb"/>
              <w:widowControl/>
              <w:numPr>
                <w:ilvl w:val="0"/>
                <w:numId w:val="5"/>
              </w:numPr>
              <w:spacing w:before="0" w:after="0"/>
              <w:jc w:val="left"/>
              <w:rPr>
                <w:sz w:val="16"/>
                <w:szCs w:val="16"/>
              </w:rPr>
            </w:pPr>
            <w:r>
              <w:rPr>
                <w:rStyle w:val="Strong"/>
                <w:b w:val="false"/>
                <w:kern w:val="0"/>
                <w:sz w:val="16"/>
                <w:szCs w:val="16"/>
                <w:lang w:val="pl-PL" w:eastAsia="pl-PL" w:bidi="ar-SA"/>
              </w:rPr>
              <w:t>trzy punkty podparcia</w:t>
            </w:r>
            <w:r>
              <w:rPr>
                <w:kern w:val="0"/>
                <w:sz w:val="16"/>
                <w:szCs w:val="16"/>
                <w:lang w:val="pl-PL" w:eastAsia="pl-PL" w:bidi="ar-SA"/>
              </w:rPr>
              <w:t xml:space="preserve"> (nogi) zakończone nasadkami gumowymi zapewniające  większą stabilność niż zwykłe laski;</w:t>
            </w:r>
          </w:p>
          <w:p>
            <w:pPr>
              <w:pStyle w:val="NormalWeb"/>
              <w:widowControl/>
              <w:numPr>
                <w:ilvl w:val="0"/>
                <w:numId w:val="5"/>
              </w:numPr>
              <w:spacing w:before="0" w:after="0"/>
              <w:jc w:val="left"/>
              <w:rPr>
                <w:sz w:val="16"/>
                <w:szCs w:val="16"/>
              </w:rPr>
            </w:pPr>
            <w:r>
              <w:rPr>
                <w:rStyle w:val="Strong"/>
                <w:b w:val="false"/>
                <w:kern w:val="0"/>
                <w:sz w:val="16"/>
                <w:szCs w:val="16"/>
                <w:lang w:val="pl-PL" w:eastAsia="pl-PL" w:bidi="ar-SA"/>
              </w:rPr>
              <w:t>gumowe nasadki</w:t>
            </w:r>
            <w:r>
              <w:rPr>
                <w:kern w:val="0"/>
                <w:sz w:val="16"/>
                <w:szCs w:val="16"/>
                <w:lang w:val="pl-PL" w:eastAsia="pl-PL" w:bidi="ar-SA"/>
              </w:rPr>
              <w:t xml:space="preserve"> na nogach zapobiegające  ślizganiu się laski;</w:t>
            </w:r>
          </w:p>
          <w:p>
            <w:pPr>
              <w:pStyle w:val="NormalWeb"/>
              <w:widowControl/>
              <w:numPr>
                <w:ilvl w:val="0"/>
                <w:numId w:val="5"/>
              </w:numPr>
              <w:spacing w:before="0" w:after="0"/>
              <w:jc w:val="left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eastAsia="pl-PL" w:bidi="ar-SA"/>
              </w:rPr>
              <w:t xml:space="preserve">konstrukcja laski pozwalająca  na jej użytkowanie </w:t>
            </w:r>
            <w:r>
              <w:rPr>
                <w:rStyle w:val="Strong"/>
                <w:b w:val="false"/>
                <w:kern w:val="0"/>
                <w:sz w:val="16"/>
                <w:szCs w:val="16"/>
                <w:lang w:val="pl-PL" w:eastAsia="pl-PL" w:bidi="ar-SA"/>
              </w:rPr>
              <w:t>z prawej lub lewej strony</w:t>
            </w:r>
            <w:r>
              <w:rPr>
                <w:kern w:val="0"/>
                <w:sz w:val="16"/>
                <w:szCs w:val="16"/>
                <w:lang w:val="pl-PL" w:eastAsia="pl-PL" w:bidi="ar-SA"/>
              </w:rPr>
              <w:t>;</w:t>
            </w:r>
          </w:p>
          <w:p>
            <w:pPr>
              <w:pStyle w:val="NormalWeb"/>
              <w:widowControl/>
              <w:numPr>
                <w:ilvl w:val="0"/>
                <w:numId w:val="5"/>
              </w:numPr>
              <w:spacing w:before="0" w:after="0"/>
              <w:jc w:val="left"/>
              <w:rPr>
                <w:sz w:val="16"/>
                <w:szCs w:val="16"/>
              </w:rPr>
            </w:pPr>
            <w:r>
              <w:rPr>
                <w:rStyle w:val="Strong"/>
                <w:b w:val="false"/>
                <w:kern w:val="0"/>
                <w:sz w:val="16"/>
                <w:szCs w:val="16"/>
                <w:lang w:val="pl-PL" w:eastAsia="pl-PL" w:bidi="ar-SA"/>
              </w:rPr>
              <w:t>profilowany, chromowany uchwyt</w:t>
            </w:r>
            <w:r>
              <w:rPr>
                <w:kern w:val="0"/>
                <w:sz w:val="16"/>
                <w:szCs w:val="16"/>
                <w:lang w:val="pl-PL" w:eastAsia="pl-PL" w:bidi="ar-SA"/>
              </w:rPr>
              <w:t xml:space="preserve"> wykończony miękką pianką;</w:t>
            </w:r>
          </w:p>
          <w:p>
            <w:pPr>
              <w:pStyle w:val="NormalWeb"/>
              <w:widowControl/>
              <w:numPr>
                <w:ilvl w:val="0"/>
                <w:numId w:val="5"/>
              </w:numPr>
              <w:spacing w:before="0" w:after="0"/>
              <w:jc w:val="left"/>
              <w:rPr>
                <w:sz w:val="16"/>
                <w:szCs w:val="16"/>
              </w:rPr>
            </w:pPr>
            <w:r>
              <w:rPr>
                <w:rStyle w:val="Strong"/>
                <w:b w:val="false"/>
                <w:kern w:val="0"/>
                <w:sz w:val="16"/>
                <w:szCs w:val="16"/>
                <w:lang w:val="pl-PL" w:eastAsia="pl-PL" w:bidi="ar-SA"/>
              </w:rPr>
              <w:t>lekka konstrukcja</w:t>
            </w:r>
            <w:r>
              <w:rPr>
                <w:kern w:val="0"/>
                <w:sz w:val="16"/>
                <w:szCs w:val="16"/>
                <w:lang w:val="pl-PL" w:eastAsia="pl-PL" w:bidi="ar-SA"/>
              </w:rPr>
              <w:t xml:space="preserve"> aluminiowa z solidną stalową podstawą z trzema nogami ( 0,6 kg );</w:t>
            </w:r>
          </w:p>
          <w:p>
            <w:pPr>
              <w:pStyle w:val="NormalWeb"/>
              <w:widowControl/>
              <w:numPr>
                <w:ilvl w:val="0"/>
                <w:numId w:val="5"/>
              </w:numPr>
              <w:spacing w:before="0" w:after="0"/>
              <w:jc w:val="left"/>
              <w:rPr>
                <w:sz w:val="16"/>
                <w:szCs w:val="16"/>
              </w:rPr>
            </w:pPr>
            <w:r>
              <w:rPr>
                <w:rStyle w:val="Strong"/>
                <w:b w:val="false"/>
                <w:kern w:val="0"/>
                <w:sz w:val="16"/>
                <w:szCs w:val="16"/>
                <w:lang w:val="pl-PL" w:eastAsia="pl-PL" w:bidi="ar-SA"/>
              </w:rPr>
              <w:t>regulacja wysokości</w:t>
            </w:r>
            <w:r>
              <w:rPr>
                <w:kern w:val="0"/>
                <w:sz w:val="16"/>
                <w:szCs w:val="16"/>
                <w:lang w:val="pl-PL" w:eastAsia="pl-PL" w:bidi="ar-SA"/>
              </w:rPr>
              <w:t> (skokowa) umożliwia dopasowanie do wzrostu użytkownika (zakres od 770 do 980 mm);</w:t>
            </w:r>
          </w:p>
          <w:p>
            <w:pPr>
              <w:pStyle w:val="NormalWeb"/>
              <w:widowControl/>
              <w:numPr>
                <w:ilvl w:val="0"/>
                <w:numId w:val="5"/>
              </w:numPr>
              <w:spacing w:before="0" w:after="280"/>
              <w:jc w:val="left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eastAsia="pl-PL" w:bidi="ar-SA"/>
              </w:rPr>
              <w:t>dwukolorowa chromowo – czarna.</w:t>
            </w:r>
          </w:p>
        </w:tc>
        <w:tc>
          <w:tcPr>
            <w:tcW w:w="7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>7</w:t>
            </w:r>
          </w:p>
        </w:tc>
        <w:tc>
          <w:tcPr>
            <w:tcW w:w="99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>8.</w:t>
            </w:r>
          </w:p>
        </w:tc>
        <w:tc>
          <w:tcPr>
            <w:tcW w:w="12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>Wózek pielęgnacyjny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numPr>
                <w:ilvl w:val="0"/>
                <w:numId w:val="8"/>
              </w:numPr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maksymalne obciążenie: 120 kg</w:t>
            </w:r>
          </w:p>
          <w:p>
            <w:pPr>
              <w:pStyle w:val="Normal"/>
              <w:widowControl/>
              <w:numPr>
                <w:ilvl w:val="0"/>
                <w:numId w:val="8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całkowita szerokość: 71 cm</w:t>
            </w:r>
          </w:p>
          <w:p>
            <w:pPr>
              <w:pStyle w:val="Normal"/>
              <w:widowControl/>
              <w:numPr>
                <w:ilvl w:val="0"/>
                <w:numId w:val="8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całkowita długość: 109 cm</w:t>
            </w:r>
          </w:p>
          <w:p>
            <w:pPr>
              <w:pStyle w:val="Normal"/>
              <w:widowControl/>
              <w:numPr>
                <w:ilvl w:val="0"/>
                <w:numId w:val="8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szerokość siedziska: 38/40/42/44/48 cm</w:t>
            </w:r>
          </w:p>
          <w:p>
            <w:pPr>
              <w:pStyle w:val="Normal"/>
              <w:widowControl/>
              <w:numPr>
                <w:ilvl w:val="0"/>
                <w:numId w:val="8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głębokość siedziska: 44/46/48 cm</w:t>
            </w:r>
          </w:p>
          <w:p>
            <w:pPr>
              <w:pStyle w:val="Normal"/>
              <w:widowControl/>
              <w:numPr>
                <w:ilvl w:val="0"/>
                <w:numId w:val="8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wysokość siedziska: 44,5-47-49,5 cm / 46,5-49-51,5 cm / 48,5-51-53,5 cm</w:t>
            </w:r>
          </w:p>
          <w:p>
            <w:pPr>
              <w:pStyle w:val="Normal"/>
              <w:widowControl/>
              <w:numPr>
                <w:ilvl w:val="0"/>
                <w:numId w:val="8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wysokość oparcia (zależna od wysokości poduszki oparcia): 83,2/81,2/79,2 cm</w:t>
            </w:r>
          </w:p>
          <w:p>
            <w:pPr>
              <w:pStyle w:val="Normal"/>
              <w:widowControl/>
              <w:numPr>
                <w:ilvl w:val="0"/>
                <w:numId w:val="8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zakres regulacji kąta pochylenia oparcia i siedziska; 0 do 40 stopni</w:t>
            </w:r>
          </w:p>
          <w:p>
            <w:pPr>
              <w:pStyle w:val="Normal"/>
              <w:widowControl/>
              <w:numPr>
                <w:ilvl w:val="0"/>
                <w:numId w:val="8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wysokość podłokietnika od siedziska (zależna od wysokości poduszki oparcia): 27,5/25,5/23,5 cm</w:t>
            </w:r>
          </w:p>
          <w:p>
            <w:pPr>
              <w:pStyle w:val="Normal"/>
              <w:widowControl/>
              <w:numPr>
                <w:ilvl w:val="0"/>
                <w:numId w:val="8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możliwość dokonywania wszystkich  regulacji za pomocą siłowników hydraulicznych</w:t>
            </w:r>
          </w:p>
          <w:p>
            <w:pPr>
              <w:pStyle w:val="Normal"/>
              <w:widowControl/>
              <w:numPr>
                <w:ilvl w:val="0"/>
                <w:numId w:val="8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waga wózka do  35kg</w:t>
            </w:r>
          </w:p>
          <w:p>
            <w:pPr>
              <w:pStyle w:val="Normal"/>
              <w:widowControl/>
              <w:numPr>
                <w:ilvl w:val="0"/>
                <w:numId w:val="8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wysokość całkowita: 129/131,5/134 cm</w:t>
            </w:r>
          </w:p>
          <w:p>
            <w:pPr>
              <w:pStyle w:val="Normal"/>
              <w:widowControl/>
              <w:numPr>
                <w:ilvl w:val="0"/>
                <w:numId w:val="8"/>
              </w:numPr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kolor tapicerki –  preferowany  brązowy szary lub srebrny</w:t>
            </w:r>
          </w:p>
          <w:p>
            <w:pPr>
              <w:pStyle w:val="Normal"/>
              <w:widowControl/>
              <w:numPr>
                <w:ilvl w:val="0"/>
                <w:numId w:val="8"/>
              </w:numPr>
              <w:spacing w:lineRule="auto" w:line="240" w:before="0" w:afterAutospacing="1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 xml:space="preserve">kolor ramy – szary, srebrny lub czarny </w:t>
            </w:r>
          </w:p>
        </w:tc>
        <w:tc>
          <w:tcPr>
            <w:tcW w:w="7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>3</w:t>
            </w:r>
          </w:p>
        </w:tc>
        <w:tc>
          <w:tcPr>
            <w:tcW w:w="99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5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>9.</w:t>
            </w:r>
          </w:p>
        </w:tc>
        <w:tc>
          <w:tcPr>
            <w:tcW w:w="127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>Fotel sanitarny 4w1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Fotel sanitarny, który może być używany jako fotel sanitarny, podwyższenie sedesu, ramy bezpieczeństwa do sedesu lub fotel prysznicowy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 xml:space="preserve">siedzisko z wodoodporną tapicerką. 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 xml:space="preserve">możliwość regulowania wysokości fotela w zakresie od 43 do 55cm. 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Łatwa możliwość montażu bez użycia narzędzi. 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eastAsia="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Maksymalna waga użytkownika - 120 kg. 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6"/>
                <w:szCs w:val="16"/>
                <w:lang w:val="pl-PL" w:eastAsia="pl-PL" w:bidi="ar-SA"/>
              </w:rPr>
              <w:t>aluminiowa nierdzewna rama</w:t>
            </w:r>
          </w:p>
        </w:tc>
        <w:tc>
          <w:tcPr>
            <w:tcW w:w="7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16"/>
                <w:szCs w:val="16"/>
                <w:lang w:val="pl-PL" w:eastAsia="pl-PL" w:bidi="ar-SA"/>
              </w:rPr>
              <w:t>3</w:t>
            </w:r>
          </w:p>
        </w:tc>
        <w:tc>
          <w:tcPr>
            <w:tcW w:w="99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" w:cs=""/>
                <w:kern w:val="0"/>
                <w:sz w:val="22"/>
                <w:szCs w:val="22"/>
                <w:lang w:val="pl-PL" w:eastAsia="pl-PL" w:bidi="ar-SA"/>
              </w:rPr>
            </w:r>
          </w:p>
        </w:tc>
      </w:tr>
    </w:tbl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 xml:space="preserve">Łączna cena ofertowa za realizację przedmiotu zamówienia  ……………………………………………………………………. PLN  Netto 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 xml:space="preserve">Łączna cena ofertowa za realizację przedmiotu zamówienia  ……………………………………………………………………. PLN  Brutto </w:t>
      </w:r>
    </w:p>
    <w:p>
      <w:pPr>
        <w:pStyle w:val="Normal"/>
        <w:spacing w:before="0" w:after="200"/>
        <w:rPr>
          <w:sz w:val="16"/>
          <w:szCs w:val="16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7" w:right="1417" w:gutter="0" w:header="708" w:top="1417" w:footer="708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drawing>
        <wp:inline distT="0" distB="0" distL="0" distR="0">
          <wp:extent cx="5584190" cy="644525"/>
          <wp:effectExtent l="0" t="0" r="0" b="0"/>
          <wp:docPr id="1" name="Obraz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84190" cy="6445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rPr>
        <w:rFonts w:ascii="Times New Roman" w:hAnsi="Times New Roman" w:cs="Times New Roman"/>
        <w:b/>
        <w:b/>
        <w:sz w:val="20"/>
        <w:szCs w:val="20"/>
      </w:rPr>
    </w:pPr>
    <w:r>
      <w:rPr/>
      <w:tab/>
      <w:tab/>
    </w:r>
    <w:r>
      <w:rPr>
        <w:rFonts w:cs="Times New Roman" w:ascii="Times New Roman" w:hAnsi="Times New Roman"/>
        <w:b/>
        <w:sz w:val="20"/>
        <w:szCs w:val="20"/>
      </w:rPr>
      <w:t>ZAŁĄCZNIK NR 5 do SWZ</w:t>
    </w:r>
  </w:p>
  <w:p>
    <w:pPr>
      <w:pStyle w:val="Gwka"/>
      <w:jc w:val="center"/>
      <w:rPr>
        <w:b/>
        <w:b/>
      </w:rPr>
    </w:pPr>
    <w:r>
      <w:rPr>
        <w:b/>
      </w:rPr>
      <w:t xml:space="preserve">SPECYFIKACJA TECHNICZNA SPRZĘTU 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drawing>
        <wp:inline distT="0" distB="0" distL="0" distR="0">
          <wp:extent cx="5584190" cy="644525"/>
          <wp:effectExtent l="0" t="0" r="0" b="0"/>
          <wp:docPr id="2" name="Obraz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84190" cy="6445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rPr>
        <w:rFonts w:ascii="Times New Roman" w:hAnsi="Times New Roman" w:cs="Times New Roman"/>
        <w:b/>
        <w:b/>
        <w:sz w:val="20"/>
        <w:szCs w:val="20"/>
      </w:rPr>
    </w:pPr>
    <w:r>
      <w:rPr/>
      <w:tab/>
      <w:tab/>
    </w:r>
    <w:r>
      <w:rPr>
        <w:rFonts w:cs="Times New Roman" w:ascii="Times New Roman" w:hAnsi="Times New Roman"/>
        <w:b/>
        <w:sz w:val="20"/>
        <w:szCs w:val="20"/>
      </w:rPr>
      <w:t>ZAŁĄCZNIK NR 5 do SWZ</w:t>
    </w:r>
  </w:p>
  <w:p>
    <w:pPr>
      <w:pStyle w:val="Gwka"/>
      <w:jc w:val="center"/>
      <w:rPr>
        <w:b/>
        <w:b/>
      </w:rPr>
    </w:pPr>
    <w:r>
      <w:rPr>
        <w:b/>
      </w:rPr>
      <w:t xml:space="preserve">SPECYFIKACJA TECHNICZNA SPRZĘTU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8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72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8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6ca2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l-PL" w:eastAsia="pl-PL" w:bidi="ar-SA"/>
    </w:rPr>
  </w:style>
  <w:style w:type="paragraph" w:styleId="Nagwek2">
    <w:name w:val="Heading 2"/>
    <w:basedOn w:val="Normal"/>
    <w:link w:val="Nagwek2Znak"/>
    <w:uiPriority w:val="9"/>
    <w:qFormat/>
    <w:rsid w:val="009871de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ea1617"/>
    <w:rPr>
      <w:b/>
      <w:bCs/>
    </w:rPr>
  </w:style>
  <w:style w:type="character" w:styleId="Tm6" w:customStyle="1">
    <w:name w:val="tm6"/>
    <w:basedOn w:val="DefaultParagraphFont"/>
    <w:qFormat/>
    <w:rsid w:val="00ea1617"/>
    <w:rPr/>
  </w:style>
  <w:style w:type="character" w:styleId="Nagwek2Znak" w:customStyle="1">
    <w:name w:val="Nagłówek 2 Znak"/>
    <w:basedOn w:val="DefaultParagraphFont"/>
    <w:uiPriority w:val="9"/>
    <w:qFormat/>
    <w:rsid w:val="009871de"/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Czeinternetowe">
    <w:name w:val="Łącze internetowe"/>
    <w:basedOn w:val="DefaultParagraphFont"/>
    <w:uiPriority w:val="99"/>
    <w:unhideWhenUsed/>
    <w:rsid w:val="00210988"/>
    <w:rPr>
      <w:color w:val="0000FF" w:themeColor="hyperlink"/>
      <w:u w:val="single"/>
    </w:rPr>
  </w:style>
  <w:style w:type="character" w:styleId="NagwekZnak" w:customStyle="1">
    <w:name w:val="Nagłówek Znak"/>
    <w:basedOn w:val="DefaultParagraphFont"/>
    <w:uiPriority w:val="99"/>
    <w:qFormat/>
    <w:rsid w:val="0083066e"/>
    <w:rPr/>
  </w:style>
  <w:style w:type="character" w:styleId="StopkaZnak" w:customStyle="1">
    <w:name w:val="Stopka Znak"/>
    <w:basedOn w:val="DefaultParagraphFont"/>
    <w:uiPriority w:val="99"/>
    <w:semiHidden/>
    <w:qFormat/>
    <w:rsid w:val="0083066e"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83066e"/>
    <w:rPr>
      <w:rFonts w:ascii="Tahoma" w:hAnsi="Tahoma" w:cs="Tahoma"/>
      <w:sz w:val="16"/>
      <w:szCs w:val="16"/>
    </w:rPr>
  </w:style>
  <w:style w:type="character" w:styleId="Odwiedzoneczeinternetowe">
    <w:name w:val="Odwiedzone łącze internetowe"/>
    <w:basedOn w:val="DefaultParagraphFont"/>
    <w:uiPriority w:val="99"/>
    <w:semiHidden/>
    <w:unhideWhenUsed/>
    <w:rsid w:val="00724aba"/>
    <w:rPr>
      <w:color w:val="800080" w:themeColor="followed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9871de"/>
    <w:pPr>
      <w:spacing w:before="0" w:after="20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9871d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rmalny" w:customStyle="1">
    <w:name w:val="normalny"/>
    <w:basedOn w:val="Normal"/>
    <w:qFormat/>
    <w:rsid w:val="00fb71a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83066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semiHidden/>
    <w:unhideWhenUsed/>
    <w:rsid w:val="0083066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3066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c077c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Application>LibreOffice/7.3.4.2$Windows_X86_64 LibreOffice_project/728fec16bd5f605073805c3c9e7c4212a0120dc5</Application>
  <AppVersion>15.0000</AppVersion>
  <Pages>3</Pages>
  <Words>739</Words>
  <Characters>4102</Characters>
  <CharactersWithSpaces>4699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2022-09-02T08:47:00Z</dcterms:created>
  <dc:creator>Rafał Augustyniak</dc:creator>
  <dc:description/>
  <dc:language>pl-PL</dc:language>
  <cp:lastModifiedBy>Rafał Augustyniak</cp:lastModifiedBy>
  <dcterms:modified xsi:type="dcterms:W3CDTF">2022-10-11T07:28:00Z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